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FDD1F" w14:textId="77777777" w:rsidR="008675CA" w:rsidRDefault="00E54C97" w:rsidP="008675CA">
      <w:pPr>
        <w:pStyle w:val="Heading2"/>
        <w:jc w:val="center"/>
        <w:rPr>
          <w:rFonts w:asciiTheme="minorHAnsi" w:hAnsiTheme="minorHAnsi" w:cstheme="minorHAnsi"/>
          <w:i w:val="0"/>
          <w:iCs/>
          <w:sz w:val="22"/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MODEL</w:t>
      </w:r>
      <w:r w:rsidR="00463C25"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 xml:space="preserve">I </w:t>
      </w: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P</w:t>
      </w:r>
      <w:r w:rsidR="00044810"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Ë</w:t>
      </w:r>
      <w:r>
        <w:rPr>
          <w:rFonts w:asciiTheme="minorHAnsi" w:hAnsiTheme="minorHAnsi" w:cstheme="minorHAnsi"/>
          <w:i w:val="0"/>
          <w:iCs/>
          <w:sz w:val="22"/>
          <w:szCs w:val="22"/>
          <w:lang w:val="fr-FR"/>
        </w:rPr>
        <w:t>R DOKUMENTIN KONSULTATIV</w:t>
      </w:r>
    </w:p>
    <w:p w14:paraId="6372D3DD" w14:textId="19ACAFC2" w:rsidR="008675CA" w:rsidRPr="00200893" w:rsidRDefault="00E54C97" w:rsidP="001E4573">
      <w:pPr>
        <w:pStyle w:val="BodyText"/>
        <w:jc w:val="center"/>
        <w:rPr>
          <w:rFonts w:asciiTheme="minorHAnsi" w:hAnsiTheme="minorHAnsi" w:cstheme="minorHAnsi"/>
          <w:szCs w:val="22"/>
          <w:lang w:val="fr-FR"/>
        </w:rPr>
      </w:pPr>
      <w:proofErr w:type="spellStart"/>
      <w:r>
        <w:rPr>
          <w:rFonts w:asciiTheme="minorHAnsi" w:hAnsiTheme="minorHAnsi" w:cstheme="minorHAnsi"/>
          <w:szCs w:val="22"/>
          <w:lang w:val="fr-FR"/>
        </w:rPr>
        <w:t>P</w:t>
      </w:r>
      <w:r w:rsidR="00044810">
        <w:rPr>
          <w:rFonts w:asciiTheme="minorHAnsi" w:hAnsiTheme="minorHAnsi" w:cstheme="minorHAnsi"/>
          <w:szCs w:val="22"/>
          <w:lang w:val="fr-FR"/>
        </w:rPr>
        <w:t>ë</w:t>
      </w:r>
      <w:r>
        <w:rPr>
          <w:rFonts w:asciiTheme="minorHAnsi" w:hAnsiTheme="minorHAnsi" w:cstheme="minorHAnsi"/>
          <w:szCs w:val="22"/>
          <w:lang w:val="fr-FR"/>
        </w:rPr>
        <w:t>r</w:t>
      </w:r>
      <w:proofErr w:type="spellEnd"/>
      <w:r>
        <w:rPr>
          <w:rFonts w:asciiTheme="minorHAnsi" w:hAnsiTheme="minorHAnsi" w:cstheme="minorHAnsi"/>
          <w:szCs w:val="22"/>
          <w:lang w:val="fr-FR"/>
        </w:rPr>
        <w:t xml:space="preserve"> </w:t>
      </w:r>
      <w:proofErr w:type="spellStart"/>
      <w:r w:rsidR="00C719C2">
        <w:rPr>
          <w:rFonts w:asciiTheme="minorHAnsi" w:hAnsiTheme="minorHAnsi" w:cstheme="minorHAnsi"/>
          <w:szCs w:val="22"/>
          <w:lang w:val="fr-FR"/>
        </w:rPr>
        <w:t>miratimin</w:t>
      </w:r>
      <w:proofErr w:type="spellEnd"/>
      <w:r w:rsidR="00C719C2">
        <w:rPr>
          <w:rFonts w:asciiTheme="minorHAnsi" w:hAnsiTheme="minorHAnsi" w:cstheme="minorHAnsi"/>
          <w:szCs w:val="22"/>
          <w:lang w:val="fr-FR"/>
        </w:rPr>
        <w:t xml:space="preserve"> e </w:t>
      </w:r>
      <w:proofErr w:type="spellStart"/>
      <w:r w:rsidR="00C719C2">
        <w:rPr>
          <w:rFonts w:asciiTheme="minorHAnsi" w:hAnsiTheme="minorHAnsi" w:cstheme="minorHAnsi"/>
          <w:szCs w:val="22"/>
          <w:lang w:val="fr-FR"/>
        </w:rPr>
        <w:t>projektvendimit</w:t>
      </w:r>
      <w:proofErr w:type="spellEnd"/>
      <w:r w:rsidR="00C719C2">
        <w:rPr>
          <w:rFonts w:asciiTheme="minorHAnsi" w:hAnsiTheme="minorHAnsi" w:cstheme="minorHAnsi"/>
          <w:szCs w:val="22"/>
          <w:lang w:val="fr-FR"/>
        </w:rPr>
        <w:t xml:space="preserve"> 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3BF55563" w14:textId="77777777" w:rsidTr="009F3A30">
        <w:tc>
          <w:tcPr>
            <w:tcW w:w="9212" w:type="dxa"/>
          </w:tcPr>
          <w:p w14:paraId="7854EB2C" w14:textId="3935BC03" w:rsidR="00C719C2" w:rsidRPr="00200893" w:rsidRDefault="00C719C2" w:rsidP="00C719C2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i/>
                <w:szCs w:val="22"/>
              </w:rPr>
              <w:t>Projekt</w:t>
            </w:r>
            <w:r w:rsidR="008A364A">
              <w:rPr>
                <w:rFonts w:asciiTheme="minorHAnsi" w:hAnsiTheme="minorHAnsi" w:cstheme="minorHAnsi"/>
                <w:i/>
                <w:szCs w:val="22"/>
              </w:rPr>
              <w:t>ligji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eshte</w:t>
            </w:r>
            <w:proofErr w:type="spellEnd"/>
            <w:proofErr w:type="gram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publikuar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ne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faqe</w:t>
            </w:r>
            <w:r w:rsidR="008A364A">
              <w:rPr>
                <w:rFonts w:asciiTheme="minorHAnsi" w:hAnsiTheme="minorHAnsi" w:cstheme="minorHAnsi"/>
                <w:i/>
                <w:szCs w:val="22"/>
              </w:rPr>
              <w:t>n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konsultimit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public me date 4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Qershor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2021.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Gjithashtu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drafti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eshte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derguar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per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mendim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Min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linjes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institucionet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tjera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qe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jane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pjese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implementimit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te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ketij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ligji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. Jane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parashikuar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konsultime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shoqatat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biznesit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keshillin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Investimeve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akademine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shoqerine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civile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pergjate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muajit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qershor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2021, para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miratimit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saj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1743CC20" w14:textId="77777777" w:rsidR="008675CA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EFAA3F2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07036DC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DD98B0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2DB7AA7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Kohëzgjatja</w:t>
      </w:r>
      <w:proofErr w:type="spellEnd"/>
      <w:r>
        <w:rPr>
          <w:rFonts w:asciiTheme="minorHAnsi" w:hAnsiTheme="minorHAnsi" w:cstheme="minorHAnsi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szCs w:val="22"/>
        </w:rPr>
        <w:t>konsultimeve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A95A18B" w14:textId="77777777" w:rsidTr="009F3A30">
        <w:tc>
          <w:tcPr>
            <w:tcW w:w="9212" w:type="dxa"/>
          </w:tcPr>
          <w:p w14:paraId="7A137B08" w14:textId="62F1C9FE" w:rsidR="008675CA" w:rsidRDefault="008A364A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 Qershor</w:t>
            </w:r>
            <w:r w:rsidR="00C719C2">
              <w:rPr>
                <w:rFonts w:asciiTheme="minorHAnsi" w:hAnsiTheme="minorHAnsi" w:cstheme="minorHAnsi"/>
                <w:szCs w:val="22"/>
              </w:rPr>
              <w:t>-</w:t>
            </w:r>
            <w:r>
              <w:rPr>
                <w:rFonts w:asciiTheme="minorHAnsi" w:hAnsiTheme="minorHAnsi" w:cstheme="minorHAnsi"/>
                <w:szCs w:val="22"/>
              </w:rPr>
              <w:t xml:space="preserve">4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Korrik</w:t>
            </w:r>
            <w:proofErr w:type="spellEnd"/>
          </w:p>
          <w:p w14:paraId="5863E002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630BCB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7C82A5C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r w:rsidRPr="00E54C97">
        <w:rPr>
          <w:rFonts w:asciiTheme="minorHAnsi" w:hAnsiTheme="minorHAnsi" w:cstheme="minorHAnsi"/>
          <w:szCs w:val="22"/>
        </w:rPr>
        <w:t xml:space="preserve">Si </w:t>
      </w:r>
      <w:proofErr w:type="spellStart"/>
      <w:r w:rsidRPr="00E54C97">
        <w:rPr>
          <w:rFonts w:asciiTheme="minorHAnsi" w:hAnsiTheme="minorHAnsi" w:cstheme="minorHAnsi"/>
          <w:szCs w:val="22"/>
        </w:rPr>
        <w:t>të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përgjigjeni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FF81B91" w14:textId="77777777" w:rsidTr="009F3A30">
        <w:tc>
          <w:tcPr>
            <w:tcW w:w="9212" w:type="dxa"/>
          </w:tcPr>
          <w:p w14:paraId="350DED6E" w14:textId="71A569F0" w:rsidR="008675CA" w:rsidRPr="00200893" w:rsidRDefault="00C719C2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Ministrite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linjes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pergjigjen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ne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forme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zyrtare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me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shkrese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Grupet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interest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shprehin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mendimet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tyre </w:t>
            </w:r>
            <w:proofErr w:type="gramStart"/>
            <w:r>
              <w:rPr>
                <w:rFonts w:asciiTheme="minorHAnsi" w:hAnsiTheme="minorHAnsi" w:cstheme="minorHAnsi"/>
                <w:i/>
                <w:szCs w:val="22"/>
              </w:rPr>
              <w:t>me</w:t>
            </w:r>
            <w:proofErr w:type="gramEnd"/>
            <w:r>
              <w:rPr>
                <w:rFonts w:asciiTheme="minorHAnsi" w:hAnsiTheme="minorHAnsi" w:cstheme="minorHAnsi"/>
                <w:i/>
                <w:szCs w:val="22"/>
              </w:rPr>
              <w:t xml:space="preserve"> email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ose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drejtperdrejt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gjate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tak</w:t>
            </w:r>
            <w:r w:rsidR="008A364A">
              <w:rPr>
                <w:rFonts w:asciiTheme="minorHAnsi" w:hAnsiTheme="minorHAnsi" w:cstheme="minorHAnsi"/>
                <w:i/>
                <w:szCs w:val="22"/>
              </w:rPr>
              <w:t>imeve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palet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tjera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te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inte</w:t>
            </w:r>
            <w:r>
              <w:rPr>
                <w:rFonts w:asciiTheme="minorHAnsi" w:hAnsiTheme="minorHAnsi" w:cstheme="minorHAnsi"/>
                <w:i/>
                <w:szCs w:val="22"/>
              </w:rPr>
              <w:t>r</w:t>
            </w:r>
            <w:r w:rsidR="008A364A">
              <w:rPr>
                <w:rFonts w:asciiTheme="minorHAnsi" w:hAnsiTheme="minorHAnsi" w:cstheme="minorHAnsi"/>
                <w:i/>
                <w:szCs w:val="22"/>
              </w:rPr>
              <w:t>e</w:t>
            </w:r>
            <w:r>
              <w:rPr>
                <w:rFonts w:asciiTheme="minorHAnsi" w:hAnsiTheme="minorHAnsi" w:cstheme="minorHAnsi"/>
                <w:i/>
                <w:szCs w:val="22"/>
              </w:rPr>
              <w:t>sua</w:t>
            </w:r>
            <w:r w:rsidR="008A364A">
              <w:rPr>
                <w:rFonts w:asciiTheme="minorHAnsi" w:hAnsiTheme="minorHAnsi" w:cstheme="minorHAnsi"/>
                <w:i/>
                <w:szCs w:val="22"/>
              </w:rPr>
              <w:t>ra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ne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faqen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konsultimit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publik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.</w:t>
            </w:r>
          </w:p>
          <w:p w14:paraId="725A5EEA" w14:textId="77777777" w:rsidR="008675CA" w:rsidRPr="00200893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C46342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C4BE25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Kontakti</w:t>
      </w:r>
      <w:proofErr w:type="spellEnd"/>
      <w:r w:rsidR="008675CA" w:rsidRPr="00200893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12B24D1C" w14:textId="77777777" w:rsidTr="009F3A30">
        <w:tc>
          <w:tcPr>
            <w:tcW w:w="9212" w:type="dxa"/>
          </w:tcPr>
          <w:p w14:paraId="3637B89E" w14:textId="7A5CB0E3" w:rsidR="008675CA" w:rsidRPr="00200893" w:rsidRDefault="006B1CA9" w:rsidP="00E54C97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hyperlink r:id="rId5" w:history="1">
              <w:r w:rsidR="00C719C2" w:rsidRPr="000B5E22">
                <w:rPr>
                  <w:rStyle w:val="Hyperlink"/>
                  <w:rFonts w:asciiTheme="minorHAnsi" w:hAnsiTheme="minorHAnsi" w:cstheme="minorHAnsi"/>
                  <w:i/>
                  <w:szCs w:val="22"/>
                </w:rPr>
                <w:t>Arjana.dyrmishi@financa.gov.al</w:t>
              </w:r>
            </w:hyperlink>
            <w:r w:rsidR="00C719C2">
              <w:rPr>
                <w:rFonts w:asciiTheme="minorHAnsi" w:hAnsiTheme="minorHAnsi" w:cstheme="minorHAnsi"/>
                <w:i/>
                <w:szCs w:val="22"/>
              </w:rPr>
              <w:t xml:space="preserve"> nr.tel 0684086152</w:t>
            </w:r>
          </w:p>
        </w:tc>
      </w:tr>
    </w:tbl>
    <w:p w14:paraId="5D44D821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3524433B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Datat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dhe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vendet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e </w:t>
      </w:r>
      <w:proofErr w:type="spellStart"/>
      <w:r w:rsidRPr="00E54C97">
        <w:rPr>
          <w:rFonts w:asciiTheme="minorHAnsi" w:hAnsiTheme="minorHAnsi" w:cstheme="minorHAnsi"/>
          <w:szCs w:val="22"/>
        </w:rPr>
        <w:t>takimeve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publike</w:t>
      </w:r>
      <w:proofErr w:type="spellEnd"/>
      <w:r w:rsidRPr="00E54C97">
        <w:rPr>
          <w:rFonts w:asciiTheme="minorHAnsi" w:hAnsiTheme="minorHAnsi" w:cstheme="minorHAnsi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7239AD1E" w14:textId="77777777" w:rsidTr="009F3A30">
        <w:tc>
          <w:tcPr>
            <w:tcW w:w="9212" w:type="dxa"/>
          </w:tcPr>
          <w:p w14:paraId="6DF66BE4" w14:textId="77777777" w:rsidR="00C719C2" w:rsidRDefault="00C719C2" w:rsidP="00C719C2">
            <w:pPr>
              <w:ind w:left="360"/>
              <w:jc w:val="both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Takimet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jene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online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sipas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kesatij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kalendari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;</w:t>
            </w:r>
            <w:r w:rsidRPr="00BD447F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28461DA5" w14:textId="77777777" w:rsidR="008A364A" w:rsidRPr="00437370" w:rsidRDefault="008A364A" w:rsidP="008A364A">
            <w:pPr>
              <w:ind w:left="36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</w:pPr>
          </w:p>
          <w:p w14:paraId="24EC1CC8" w14:textId="454F4934" w:rsidR="008A364A" w:rsidRPr="00437370" w:rsidRDefault="00A55AF5" w:rsidP="008A364A">
            <w:pPr>
              <w:ind w:left="36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highlight w:val="yellow"/>
              </w:rPr>
              <w:t>15</w:t>
            </w:r>
            <w:r w:rsidR="008A364A" w:rsidRPr="00437370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highlight w:val="yellow"/>
              </w:rPr>
              <w:t>.06.2021</w:t>
            </w:r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-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Perfaqesues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te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Akademise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dhe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Shoqerise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Civile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Universiteti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i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Tiranes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UET,UBT,EPOKA,Universiteti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Mesdhetar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etj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)</w:t>
            </w:r>
          </w:p>
          <w:p w14:paraId="1118F655" w14:textId="51E1940F" w:rsidR="008A364A" w:rsidRPr="00437370" w:rsidRDefault="00A55AF5" w:rsidP="008A364A">
            <w:pPr>
              <w:ind w:left="360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highlight w:val="yellow"/>
              </w:rPr>
              <w:t>09</w:t>
            </w:r>
            <w:r w:rsidR="008A364A" w:rsidRPr="00437370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highlight w:val="yellow"/>
              </w:rPr>
              <w:t>.06.2021</w:t>
            </w:r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-Takim me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Shoqatat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e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Biznesit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(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Dhoma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amerikane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e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Tregtise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Dhoma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italiane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e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Tregtise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Dhoma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Gjermane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, UCCIAL,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Dhoma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 e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Tiranes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 xml:space="preserve">, Nordic Association </w:t>
            </w:r>
            <w:proofErr w:type="spellStart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etj</w:t>
            </w:r>
            <w:proofErr w:type="spellEnd"/>
            <w:r w:rsidR="008A364A" w:rsidRPr="00437370"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</w:rPr>
              <w:t>)</w:t>
            </w:r>
          </w:p>
          <w:p w14:paraId="4B33EEB9" w14:textId="0980897B" w:rsidR="008675CA" w:rsidRDefault="008675CA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225A0334" w14:textId="77777777" w:rsidR="00E54C97" w:rsidRPr="00200893" w:rsidRDefault="00E54C97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B33FD3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CA45918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 w:rsidRPr="00E54C97">
        <w:rPr>
          <w:rFonts w:asciiTheme="minorHAnsi" w:hAnsiTheme="minorHAnsi" w:cstheme="minorHAnsi"/>
          <w:szCs w:val="22"/>
        </w:rPr>
        <w:t>Sfondi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i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propozimit</w:t>
      </w:r>
      <w:proofErr w:type="spellEnd"/>
      <w:r w:rsidRPr="00E54C97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E54C97">
        <w:rPr>
          <w:rFonts w:asciiTheme="minorHAnsi" w:hAnsiTheme="minorHAnsi" w:cstheme="minorHAnsi"/>
          <w:szCs w:val="22"/>
        </w:rPr>
        <w:t>legjislativ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017327A" w14:textId="77777777" w:rsidTr="009F3A30">
        <w:tc>
          <w:tcPr>
            <w:tcW w:w="9212" w:type="dxa"/>
          </w:tcPr>
          <w:p w14:paraId="5B45386A" w14:textId="390A4BED" w:rsidR="008A364A" w:rsidRPr="008A364A" w:rsidRDefault="008A364A" w:rsidP="008A364A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  <w:u w:color="40404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sot,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patur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nj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s-ES_tradnl"/>
              </w:rPr>
              <w:t>interes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s-ES_tradnl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it-IT"/>
              </w:rPr>
              <w:t>skemat e bashk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financimit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AIDA, 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shkak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munges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informacionit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nga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bizneset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it-IT"/>
              </w:rPr>
              <w:t>nyra e aplikimit e cila ka qen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rmjet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post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form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it-IT"/>
              </w:rPr>
              <w:t>elektronike, mungesa e sh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rbimeve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mb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shtet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biznesin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etj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a-DK"/>
              </w:rPr>
              <w:t>r k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sht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vler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suar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shum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nevojsh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rishikimi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kuadrit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ligjor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mb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shtetjen e nd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rmarrjeit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>qen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koherent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nevojat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Asnj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mb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ështetje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financiare direkte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lastRenderedPageBreak/>
              <w:t xml:space="preserve">nuk ekziston në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form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pt-PT"/>
              </w:rPr>
              <w:t>n e granteve 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a-DK"/>
              </w:rPr>
              <w:t>r k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rkime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zhvillim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(R&amp;D),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mungojn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programet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s-ES_tradnl"/>
              </w:rPr>
              <w:t>financuar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s-ES_trad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s-ES_tradnl"/>
              </w:rPr>
              <w:t>drejtp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drejti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bashk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it-IT"/>
              </w:rPr>
              <w:t>punimin e nd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rmarrjeve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akademis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it-IT"/>
              </w:rPr>
              <w:t>edhe pse si nd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rmarrjet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organizatat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rkimore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kan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drejt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aplikojn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thirrje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propozime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pran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Agjencis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Komb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it-IT"/>
              </w:rPr>
              <w:t>tare 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r K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rkim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Teknologji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Inovacion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cilat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jan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kufizuara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shum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it-IT"/>
              </w:rPr>
              <w:t>n e fondeve 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s-ES_tradnl"/>
              </w:rPr>
              <w:t>ofruara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es-ES_tradnl"/>
              </w:rPr>
              <w:t xml:space="preserve"> 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shkak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alokimeve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ul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>buxhetit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shtetit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Referuar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draft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Raportit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Monitorimit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SEE 2020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RCC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vitin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2019-2020,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raportohet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gj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sv-SE"/>
              </w:rPr>
              <w:t>nden statistika 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ë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besueshme dhe gjith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rfshir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a-DK"/>
              </w:rPr>
              <w:t>r k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rkimin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zhvillimin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inovacionin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(R&amp;D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Inovacion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shtetet e rajonit si Malin e Zi, Maqedonin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ë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e Veriut dhe Serbin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it-IT"/>
              </w:rPr>
              <w:t>, nd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rkohe q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ekonomit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tjera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ËB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Shqip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Kosov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Bosnj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ë-Herzegovinë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kan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asnj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rparim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fush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nl-NL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3D7DA37E" w14:textId="393C5993" w:rsidR="00C719C2" w:rsidRPr="008A364A" w:rsidRDefault="008A364A" w:rsidP="008A364A">
            <w:pPr>
              <w:pStyle w:val="ListParagraph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404040"/>
                <w:sz w:val="24"/>
                <w:szCs w:val="24"/>
                <w:u w:color="404040"/>
                <w:shd w:val="clear" w:color="auto" w:fill="FFFFFF"/>
              </w:rPr>
            </w:pPr>
            <w:r w:rsidRPr="008A364A">
              <w:rPr>
                <w:rFonts w:ascii="Times New Roman" w:hAnsi="Times New Roman"/>
                <w:sz w:val="24"/>
                <w:szCs w:val="24"/>
                <w:lang w:val="it-IT"/>
              </w:rPr>
              <w:t>Ekzistenca e mang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sive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ligjorep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r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dh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  <w:lang w:val="it-IT"/>
              </w:rPr>
              <w:t>nien e fondeve nga AIDA p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r w:rsidRPr="008A364A">
              <w:rPr>
                <w:rFonts w:ascii="Times New Roman" w:hAnsi="Times New Roman"/>
                <w:sz w:val="24"/>
                <w:szCs w:val="24"/>
              </w:rPr>
              <w:t xml:space="preserve">r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bizneset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Q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prej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vitit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 2019,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Ministria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Drejt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r w:rsidRPr="008A364A">
              <w:rPr>
                <w:rFonts w:ascii="Times New Roman" w:hAnsi="Times New Roman"/>
                <w:sz w:val="24"/>
                <w:szCs w:val="24"/>
              </w:rPr>
              <w:t>sis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ë</w:t>
            </w:r>
            <w:r w:rsidRPr="008A364A">
              <w:rPr>
                <w:rFonts w:ascii="Times New Roman" w:hAnsi="Times New Roman"/>
                <w:sz w:val="24"/>
                <w:szCs w:val="24"/>
                <w:lang w:val="de-DE"/>
              </w:rPr>
              <w:t>sht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ë </w:t>
            </w:r>
            <w:r w:rsidRPr="008A364A">
              <w:rPr>
                <w:rFonts w:ascii="Times New Roman" w:hAnsi="Times New Roman"/>
                <w:sz w:val="24"/>
                <w:szCs w:val="24"/>
                <w:lang w:val="de-DE"/>
              </w:rPr>
              <w:t>shprehur kund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r w:rsidRPr="008A364A">
              <w:rPr>
                <w:rFonts w:ascii="Times New Roman" w:hAnsi="Times New Roman"/>
                <w:sz w:val="24"/>
                <w:szCs w:val="24"/>
              </w:rPr>
              <w:t xml:space="preserve">r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miratimit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t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projektvendimit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t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8A364A">
              <w:rPr>
                <w:rFonts w:ascii="Times New Roman" w:hAnsi="Times New Roman"/>
                <w:sz w:val="24"/>
                <w:szCs w:val="24"/>
              </w:rPr>
              <w:t xml:space="preserve">KM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t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8A364A">
              <w:rPr>
                <w:rFonts w:ascii="Times New Roman" w:hAnsi="Times New Roman"/>
                <w:sz w:val="24"/>
                <w:szCs w:val="24"/>
                <w:lang w:val="it-IT"/>
              </w:rPr>
              <w:t>propozuar nga Ministria e Financave dhe Ekonomis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r w:rsidRPr="008A36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lidhur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krijimin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zbatimin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Fondit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t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Konkurrueshm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r w:rsidRPr="008A364A">
              <w:rPr>
                <w:rFonts w:ascii="Times New Roman" w:hAnsi="Times New Roman"/>
                <w:sz w:val="24"/>
                <w:szCs w:val="24"/>
              </w:rPr>
              <w:t>ris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Konkretisht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dispozitat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referuara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n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projektakt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autorizojn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8A364A">
              <w:rPr>
                <w:rFonts w:ascii="Times New Roman" w:hAnsi="Times New Roman"/>
                <w:sz w:val="24"/>
                <w:szCs w:val="24"/>
                <w:lang w:val="de-DE"/>
              </w:rPr>
              <w:t>shprehimisht K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r w:rsidRPr="008A364A">
              <w:rPr>
                <w:rFonts w:ascii="Times New Roman" w:hAnsi="Times New Roman"/>
                <w:sz w:val="24"/>
                <w:szCs w:val="24"/>
                <w:lang w:val="it-IT"/>
              </w:rPr>
              <w:t>shillin e Ministrave p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r w:rsidRPr="008A364A">
              <w:rPr>
                <w:rFonts w:ascii="Times New Roman" w:hAnsi="Times New Roman"/>
                <w:sz w:val="24"/>
                <w:szCs w:val="24"/>
              </w:rPr>
              <w:t xml:space="preserve">r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t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8A364A">
              <w:rPr>
                <w:rFonts w:ascii="Times New Roman" w:hAnsi="Times New Roman"/>
                <w:sz w:val="24"/>
                <w:szCs w:val="24"/>
                <w:lang w:val="da-DK"/>
              </w:rPr>
              <w:t>nxjerr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ë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nj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projektvendim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p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r w:rsidRPr="008A364A">
              <w:rPr>
                <w:rFonts w:ascii="Times New Roman" w:hAnsi="Times New Roman"/>
                <w:sz w:val="24"/>
                <w:szCs w:val="24"/>
              </w:rPr>
              <w:t>rmbajtje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A364A">
              <w:rPr>
                <w:rFonts w:ascii="Times New Roman" w:hAnsi="Times New Roman"/>
                <w:sz w:val="24"/>
                <w:szCs w:val="24"/>
              </w:rPr>
              <w:t>t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proofErr w:type="spellEnd"/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8A364A">
              <w:rPr>
                <w:rFonts w:ascii="Times New Roman" w:hAnsi="Times New Roman"/>
                <w:sz w:val="24"/>
                <w:szCs w:val="24"/>
                <w:lang w:val="sv-SE"/>
              </w:rPr>
              <w:t>till</w:t>
            </w:r>
            <w:r w:rsidRPr="008A364A">
              <w:rPr>
                <w:rFonts w:ascii="Times New Roman" w:hAnsi="Times New Roman"/>
                <w:sz w:val="24"/>
                <w:szCs w:val="24"/>
                <w:lang w:val="nl-NL"/>
              </w:rPr>
              <w:t>ë</w:t>
            </w:r>
            <w:r w:rsidRPr="008A36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A12C4D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742D6E92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0DF7C6C3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7590D3B8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</w:tbl>
    <w:p w14:paraId="24F85D3F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71DF514" w14:textId="77777777" w:rsidR="00E54C97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034FED24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Propozimet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9FC2C08" w14:textId="77777777" w:rsidTr="009F3A30">
        <w:tc>
          <w:tcPr>
            <w:tcW w:w="9212" w:type="dxa"/>
          </w:tcPr>
          <w:p w14:paraId="1F6DB729" w14:textId="6BDC9CE7" w:rsidR="008A364A" w:rsidRDefault="008A364A" w:rsidP="008A364A">
            <w:pPr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Projektakti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propozon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vijon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</w:p>
          <w:p w14:paraId="4F1875D6" w14:textId="77777777" w:rsidR="008A364A" w:rsidRDefault="008A364A" w:rsidP="008A364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vendosjen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rregullave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zbatimin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përkufizimit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ligjor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SME-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86D79B1" w14:textId="77777777" w:rsidR="008A364A" w:rsidRDefault="008A364A" w:rsidP="008A364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format e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mbështetjes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shtetërore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ndërmarrjet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AE26B2C" w14:textId="77777777" w:rsidR="008A364A" w:rsidRDefault="008A364A" w:rsidP="008A364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vendosjen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rregullave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hartimin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skemave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garancive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shtetërore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huasë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B3631CD" w14:textId="77777777" w:rsidR="008A364A" w:rsidRDefault="008A364A" w:rsidP="008A364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ofrimin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shërbimet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publike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Agjensia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Shqipta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Zhvillimit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Investimeve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692175DD" w14:textId="77777777" w:rsidR="008A364A" w:rsidRDefault="008A364A" w:rsidP="008A364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përcaktimin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qartë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plotë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organeve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kompetente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detyrave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përkatëse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</w:p>
          <w:p w14:paraId="43B38ACF" w14:textId="77777777" w:rsidR="008A364A" w:rsidRDefault="008A364A" w:rsidP="008A364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përfshirjen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mbështetjes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që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akordohet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nga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njësitë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vetqeverisjes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vendore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organeve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tjera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qëndrore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shtetërore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SME-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përmbledhjen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gjithë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informacionit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mbështetjen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SME-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edhe</w:t>
            </w:r>
            <w:proofErr w:type="spellEnd"/>
          </w:p>
          <w:p w14:paraId="59E0F3C6" w14:textId="77777777" w:rsidR="008A364A" w:rsidRPr="00DB3EB2" w:rsidRDefault="008A364A" w:rsidP="008A364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referencën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ligjore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hartimin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strategjisë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Zhvillimin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e 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Biznesit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Investimeve</w:t>
            </w:r>
            <w:proofErr w:type="spellEnd"/>
            <w:r w:rsidRPr="00DB3EB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5F4E532" w14:textId="77777777" w:rsidR="008A364A" w:rsidRPr="00EC67C3" w:rsidRDefault="008A364A" w:rsidP="008A364A">
            <w:pPr>
              <w:pStyle w:val="HTMLPreformatte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2E63C3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3FB612AC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6F71A5D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0BB3F60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7A7AF454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A320FF0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i/>
          <w:szCs w:val="22"/>
        </w:rPr>
      </w:pPr>
    </w:p>
    <w:p w14:paraId="2D9A4CA5" w14:textId="77777777" w:rsidR="008675CA" w:rsidRPr="00200893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Pyetjet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6F85D1AB" w14:textId="77777777" w:rsidTr="009F3A30">
        <w:tc>
          <w:tcPr>
            <w:tcW w:w="9212" w:type="dxa"/>
          </w:tcPr>
          <w:p w14:paraId="7607B2CB" w14:textId="2406E1E3" w:rsidR="001E4573" w:rsidRDefault="00C719C2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 xml:space="preserve">A </w:t>
            </w:r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do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te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ofrohen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edhe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forma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tjera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mbështetjes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për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bizneset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,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përvec</w:t>
            </w:r>
            <w:proofErr w:type="spellEnd"/>
            <w:r w:rsidR="008A364A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8A364A">
              <w:rPr>
                <w:rFonts w:asciiTheme="minorHAnsi" w:hAnsiTheme="minorHAnsi" w:cstheme="minorHAnsi"/>
                <w:i/>
                <w:szCs w:val="22"/>
              </w:rPr>
              <w:t>granteve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?</w:t>
            </w:r>
            <w:r w:rsidR="00101E2B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="00101E2B">
              <w:rPr>
                <w:rFonts w:asciiTheme="minorHAnsi" w:hAnsiTheme="minorHAnsi" w:cstheme="minorHAnsi"/>
                <w:i/>
                <w:szCs w:val="22"/>
              </w:rPr>
              <w:t>Pyetje</w:t>
            </w:r>
            <w:proofErr w:type="spellEnd"/>
            <w:r w:rsidR="00101E2B">
              <w:rPr>
                <w:rFonts w:asciiTheme="minorHAnsi" w:hAnsiTheme="minorHAnsi" w:cstheme="minorHAnsi"/>
                <w:i/>
                <w:szCs w:val="22"/>
              </w:rPr>
              <w:t xml:space="preserve"> per </w:t>
            </w:r>
            <w:proofErr w:type="spellStart"/>
            <w:r w:rsidR="00101E2B">
              <w:rPr>
                <w:rFonts w:asciiTheme="minorHAnsi" w:hAnsiTheme="minorHAnsi" w:cstheme="minorHAnsi"/>
                <w:i/>
                <w:szCs w:val="22"/>
              </w:rPr>
              <w:t>shoqatat</w:t>
            </w:r>
            <w:proofErr w:type="spellEnd"/>
            <w:r w:rsidR="00101E2B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="00101E2B">
              <w:rPr>
                <w:rFonts w:asciiTheme="minorHAnsi" w:hAnsiTheme="minorHAnsi" w:cstheme="minorHAnsi"/>
                <w:i/>
                <w:szCs w:val="22"/>
              </w:rPr>
              <w:t>biznesit</w:t>
            </w:r>
            <w:proofErr w:type="spellEnd"/>
          </w:p>
          <w:p w14:paraId="1F1BBCBB" w14:textId="28B340EF" w:rsidR="00101E2B" w:rsidRDefault="008A364A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lastRenderedPageBreak/>
              <w:t xml:space="preserve">Cili do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jete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roli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qeverisjes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vendore</w:t>
            </w:r>
            <w:proofErr w:type="spellEnd"/>
            <w:r w:rsidR="00101E2B">
              <w:rPr>
                <w:rFonts w:asciiTheme="minorHAnsi" w:hAnsiTheme="minorHAnsi" w:cstheme="minorHAnsi"/>
                <w:i/>
                <w:szCs w:val="22"/>
              </w:rPr>
              <w:t xml:space="preserve">? </w:t>
            </w:r>
            <w:proofErr w:type="spellStart"/>
            <w:r w:rsidR="00101E2B">
              <w:rPr>
                <w:rFonts w:asciiTheme="minorHAnsi" w:hAnsiTheme="minorHAnsi" w:cstheme="minorHAnsi"/>
                <w:i/>
                <w:szCs w:val="22"/>
              </w:rPr>
              <w:t>Pyetje</w:t>
            </w:r>
            <w:proofErr w:type="spellEnd"/>
            <w:r w:rsidR="00101E2B">
              <w:rPr>
                <w:rFonts w:asciiTheme="minorHAnsi" w:hAnsiTheme="minorHAnsi" w:cstheme="minorHAnsi"/>
                <w:i/>
                <w:szCs w:val="22"/>
              </w:rPr>
              <w:t xml:space="preserve"> per </w:t>
            </w:r>
            <w:proofErr w:type="spellStart"/>
            <w:r w:rsidR="00101E2B">
              <w:rPr>
                <w:rFonts w:asciiTheme="minorHAnsi" w:hAnsiTheme="minorHAnsi" w:cstheme="minorHAnsi"/>
                <w:i/>
                <w:szCs w:val="22"/>
              </w:rPr>
              <w:t>shoqatat</w:t>
            </w:r>
            <w:proofErr w:type="spellEnd"/>
            <w:r w:rsidR="00101E2B"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 w:rsidR="00101E2B">
              <w:rPr>
                <w:rFonts w:asciiTheme="minorHAnsi" w:hAnsiTheme="minorHAnsi" w:cstheme="minorHAnsi"/>
                <w:i/>
                <w:szCs w:val="22"/>
              </w:rPr>
              <w:t>biznesit</w:t>
            </w:r>
            <w:proofErr w:type="spellEnd"/>
          </w:p>
          <w:p w14:paraId="6043DD07" w14:textId="3E0331EB" w:rsidR="00101E2B" w:rsidRDefault="008A364A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Cilat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do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jene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detyrat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qellimi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I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krijimit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Keshillit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Konsultativ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per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biznesin</w:t>
            </w:r>
            <w:proofErr w:type="spellEnd"/>
            <w:r w:rsidR="00101E2B">
              <w:rPr>
                <w:rFonts w:asciiTheme="minorHAnsi" w:hAnsiTheme="minorHAnsi" w:cstheme="minorHAnsi"/>
                <w:i/>
                <w:szCs w:val="22"/>
              </w:rPr>
              <w:t xml:space="preserve">? </w:t>
            </w:r>
            <w:proofErr w:type="spellStart"/>
            <w:r w:rsidR="00101E2B">
              <w:rPr>
                <w:rFonts w:asciiTheme="minorHAnsi" w:hAnsiTheme="minorHAnsi" w:cstheme="minorHAnsi"/>
                <w:i/>
                <w:szCs w:val="22"/>
              </w:rPr>
              <w:t>Pyetje</w:t>
            </w:r>
            <w:proofErr w:type="spellEnd"/>
            <w:r w:rsidR="00101E2B">
              <w:rPr>
                <w:rFonts w:asciiTheme="minorHAnsi" w:hAnsiTheme="minorHAnsi" w:cstheme="minorHAnsi"/>
                <w:i/>
                <w:szCs w:val="22"/>
              </w:rPr>
              <w:t xml:space="preserve"> per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shoqatat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biznsit</w:t>
            </w:r>
            <w:proofErr w:type="spellEnd"/>
          </w:p>
          <w:p w14:paraId="20630F0F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134568ED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68D70198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1B651896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106CE958" w14:textId="77777777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3D4086F2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</w:tbl>
    <w:p w14:paraId="7BC99291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b/>
          <w:szCs w:val="22"/>
        </w:rPr>
      </w:pPr>
    </w:p>
    <w:p w14:paraId="7F08B1D8" w14:textId="77777777" w:rsidR="008675CA" w:rsidRDefault="008675CA"/>
    <w:sectPr w:rsidR="008675CA" w:rsidSect="00453FE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E378C"/>
    <w:multiLevelType w:val="hybridMultilevel"/>
    <w:tmpl w:val="5616E1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524086"/>
    <w:multiLevelType w:val="hybridMultilevel"/>
    <w:tmpl w:val="4B904AEE"/>
    <w:lvl w:ilvl="0" w:tplc="C44C3518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46BAC93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C44C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108C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30AF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B782F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A68F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B2E17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74F4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054B12"/>
    <w:multiLevelType w:val="hybridMultilevel"/>
    <w:tmpl w:val="466C3402"/>
    <w:lvl w:ilvl="0" w:tplc="DD2C700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ED565DA"/>
    <w:multiLevelType w:val="hybridMultilevel"/>
    <w:tmpl w:val="A8E60272"/>
    <w:lvl w:ilvl="0" w:tplc="0E60FAB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2F304E"/>
    <w:multiLevelType w:val="hybridMultilevel"/>
    <w:tmpl w:val="A364CA5E"/>
    <w:lvl w:ilvl="0" w:tplc="197E43EC">
      <w:start w:val="1"/>
      <w:numFmt w:val="decimal"/>
      <w:lvlText w:val="%1."/>
      <w:lvlJc w:val="left"/>
      <w:pPr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2425A">
      <w:start w:val="1"/>
      <w:numFmt w:val="lowerLetter"/>
      <w:lvlText w:val="%2."/>
      <w:lvlJc w:val="left"/>
      <w:pPr>
        <w:ind w:left="10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0606C6">
      <w:start w:val="1"/>
      <w:numFmt w:val="lowerRoman"/>
      <w:lvlText w:val="%3."/>
      <w:lvlJc w:val="left"/>
      <w:pPr>
        <w:ind w:left="180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0200CA">
      <w:start w:val="1"/>
      <w:numFmt w:val="decimal"/>
      <w:lvlText w:val="%4."/>
      <w:lvlJc w:val="left"/>
      <w:pPr>
        <w:ind w:left="25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FC42D6">
      <w:start w:val="1"/>
      <w:numFmt w:val="lowerLetter"/>
      <w:lvlText w:val="%5."/>
      <w:lvlJc w:val="left"/>
      <w:pPr>
        <w:ind w:left="32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7A0446">
      <w:start w:val="1"/>
      <w:numFmt w:val="lowerRoman"/>
      <w:lvlText w:val="%6."/>
      <w:lvlJc w:val="left"/>
      <w:pPr>
        <w:ind w:left="396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2AD4BC">
      <w:start w:val="1"/>
      <w:numFmt w:val="decimal"/>
      <w:lvlText w:val="%7."/>
      <w:lvlJc w:val="left"/>
      <w:pPr>
        <w:ind w:left="46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82E04">
      <w:start w:val="1"/>
      <w:numFmt w:val="lowerLetter"/>
      <w:lvlText w:val="%8."/>
      <w:lvlJc w:val="left"/>
      <w:pPr>
        <w:ind w:left="54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30C05E">
      <w:start w:val="1"/>
      <w:numFmt w:val="lowerRoman"/>
      <w:lvlText w:val="%9."/>
      <w:lvlJc w:val="left"/>
      <w:pPr>
        <w:ind w:left="6120" w:hanging="30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6A4F3933"/>
    <w:multiLevelType w:val="hybridMultilevel"/>
    <w:tmpl w:val="1958C2A6"/>
    <w:lvl w:ilvl="0" w:tplc="9EDE45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44810"/>
    <w:rsid w:val="00101E2B"/>
    <w:rsid w:val="00103C86"/>
    <w:rsid w:val="001E4573"/>
    <w:rsid w:val="00453FEB"/>
    <w:rsid w:val="00463C25"/>
    <w:rsid w:val="004C5AE2"/>
    <w:rsid w:val="00574E6C"/>
    <w:rsid w:val="006B1CA9"/>
    <w:rsid w:val="00785430"/>
    <w:rsid w:val="008675CA"/>
    <w:rsid w:val="008A364A"/>
    <w:rsid w:val="00A55AF5"/>
    <w:rsid w:val="00BC317E"/>
    <w:rsid w:val="00BD2CC2"/>
    <w:rsid w:val="00BE29C1"/>
    <w:rsid w:val="00C719C2"/>
    <w:rsid w:val="00CC3D10"/>
    <w:rsid w:val="00E54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49D420A4-9037-4312-B07F-D5E52A4E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C719C2"/>
    <w:rPr>
      <w:color w:val="0563C1" w:themeColor="hyperlink"/>
      <w:u w:val="single"/>
    </w:rPr>
  </w:style>
  <w:style w:type="paragraph" w:styleId="ListParagraph">
    <w:name w:val="List Paragraph"/>
    <w:aliases w:val="Normal 1,List Paragraph 1,Akapit z listą BS,Recommendatio,OBC Bullet,List Paragraph2,3,Bullet1,List Paragraph (numbered (a)),Use Case List Paragraph,Bullet Number,List Paragraph Char Char,Graphic,Table/Figure Heading,Listeafsnit,Body"/>
    <w:basedOn w:val="Normal"/>
    <w:link w:val="ListParagraphChar"/>
    <w:uiPriority w:val="34"/>
    <w:qFormat/>
    <w:rsid w:val="00C719C2"/>
    <w:pPr>
      <w:spacing w:after="200" w:line="276" w:lineRule="auto"/>
      <w:ind w:left="720"/>
    </w:pPr>
    <w:rPr>
      <w:rFonts w:ascii="Calibri" w:eastAsia="Calibri" w:hAnsi="Calibri"/>
      <w:szCs w:val="22"/>
      <w:lang w:val="x-none" w:eastAsia="x-none"/>
    </w:rPr>
  </w:style>
  <w:style w:type="character" w:customStyle="1" w:styleId="ListParagraphChar">
    <w:name w:val="List Paragraph Char"/>
    <w:aliases w:val="Normal 1 Char,List Paragraph 1 Char,Akapit z listą BS Char,Recommendatio Char,OBC Bullet Char,List Paragraph2 Char,3 Char,Bullet1 Char,List Paragraph (numbered (a)) Char,Use Case List Paragraph Char,Bullet Number Char,Graphic Char"/>
    <w:link w:val="ListParagraph"/>
    <w:uiPriority w:val="34"/>
    <w:qFormat/>
    <w:rsid w:val="00C719C2"/>
    <w:rPr>
      <w:rFonts w:ascii="Calibri" w:eastAsia="Calibri" w:hAnsi="Calibri" w:cs="Times New Roman"/>
      <w:sz w:val="22"/>
      <w:szCs w:val="22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19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19C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y2iqfc">
    <w:name w:val="y2iqfc"/>
    <w:rsid w:val="00C7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jana.dyrmishi@financa.gov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Amela Kora</cp:lastModifiedBy>
  <cp:revision>2</cp:revision>
  <dcterms:created xsi:type="dcterms:W3CDTF">2021-06-07T10:18:00Z</dcterms:created>
  <dcterms:modified xsi:type="dcterms:W3CDTF">2021-06-07T10:18:00Z</dcterms:modified>
</cp:coreProperties>
</file>